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8"/>
        </w:rPr>
        <w:t> </w:t>
      </w:r>
      <w:r>
        <w:rPr/>
        <w:t>463</w:t>
      </w:r>
    </w:p>
    <w:p>
      <w:pPr>
        <w:pStyle w:val="BodyText"/>
        <w:spacing w:before="0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1714500" cy="1838325"/>
            <wp:effectExtent l="0" t="0" r="0" b="0"/>
            <wp:docPr id="1" name="image1.png" descr="https://smetiz.ru/files/images/catalog/shayby/3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2756"/>
        <w:gridCol w:w="2667"/>
        <w:gridCol w:w="2331"/>
        <w:gridCol w:w="2110"/>
        <w:gridCol w:w="1728"/>
        <w:gridCol w:w="1200"/>
      </w:tblGrid>
      <w:tr>
        <w:trPr>
          <w:trHeight w:val="731" w:hRule="atLeast"/>
        </w:trPr>
        <w:tc>
          <w:tcPr>
            <w:tcW w:w="2900" w:type="dxa"/>
            <w:vMerge w:val="restart"/>
            <w:shd w:val="clear" w:color="auto" w:fill="F5F5F5"/>
          </w:tcPr>
          <w:p>
            <w:pPr>
              <w:pStyle w:val="TableParagraph"/>
              <w:spacing w:line="271" w:lineRule="auto" w:before="179"/>
              <w:ind w:left="150" w:right="974"/>
              <w:rPr>
                <w:sz w:val="20"/>
              </w:rPr>
            </w:pPr>
            <w:r>
              <w:rPr>
                <w:sz w:val="20"/>
              </w:rPr>
              <w:t>Диаметр резьбы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крепежной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детали</w:t>
            </w:r>
          </w:p>
        </w:tc>
        <w:tc>
          <w:tcPr>
            <w:tcW w:w="12792" w:type="dxa"/>
            <w:gridSpan w:val="6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</w:tr>
      <w:tr>
        <w:trPr>
          <w:trHeight w:val="808" w:hRule="atLeast"/>
        </w:trPr>
        <w:tc>
          <w:tcPr>
            <w:tcW w:w="2900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2667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d2</w:t>
            </w:r>
          </w:p>
        </w:tc>
        <w:tc>
          <w:tcPr>
            <w:tcW w:w="2331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sz w:val="20"/>
              </w:rPr>
              <w:t>Толщина,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2110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w w:val="98"/>
                <w:sz w:val="20"/>
              </w:rPr>
              <w:t>b</w:t>
            </w:r>
          </w:p>
        </w:tc>
        <w:tc>
          <w:tcPr>
            <w:tcW w:w="1728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sz w:val="20"/>
              </w:rPr>
              <w:t>l1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sz w:val="20"/>
              </w:rPr>
              <w:t>l2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M3,5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2756"/>
        <w:gridCol w:w="2667"/>
        <w:gridCol w:w="2331"/>
        <w:gridCol w:w="2110"/>
        <w:gridCol w:w="1728"/>
        <w:gridCol w:w="1200"/>
      </w:tblGrid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M18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M24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M27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M30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M33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M36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578" w:hRule="atLeast"/>
        </w:trPr>
        <w:tc>
          <w:tcPr>
            <w:tcW w:w="290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M39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67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3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2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M42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M45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M48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580" w:hRule="atLeast"/>
        </w:trPr>
        <w:tc>
          <w:tcPr>
            <w:tcW w:w="290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M52</w:t>
            </w:r>
          </w:p>
        </w:tc>
        <w:tc>
          <w:tcPr>
            <w:tcW w:w="27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67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3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</w:tbl>
    <w:p>
      <w:pPr>
        <w:pStyle w:val="BodyText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2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2021-08-23T18:15:32Z</dcterms:created>
  <dcterms:modified xsi:type="dcterms:W3CDTF">2021-08-23T18:15:32Z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